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097C" w14:textId="79680C17" w:rsidR="00542679" w:rsidRDefault="00542679"/>
    <w:p w14:paraId="27A4B8C1" w14:textId="41EC48D7" w:rsidR="00AC6E98" w:rsidRDefault="00164EC4">
      <w:r w:rsidRPr="00164EC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E656C2" wp14:editId="3B9B3E66">
            <wp:extent cx="2984500" cy="864235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DF48" w14:textId="77777777" w:rsidR="00164EC4" w:rsidRDefault="00164EC4">
      <w:pPr>
        <w:rPr>
          <w:rFonts w:ascii="Arial Rounded MT Bold" w:hAnsi="Arial Rounded MT Bold"/>
          <w:sz w:val="32"/>
          <w:szCs w:val="32"/>
        </w:rPr>
      </w:pPr>
    </w:p>
    <w:p w14:paraId="09B64CE3" w14:textId="77777777" w:rsidR="00164EC4" w:rsidRDefault="00164EC4">
      <w:pPr>
        <w:rPr>
          <w:rFonts w:ascii="Arial Rounded MT Bold" w:hAnsi="Arial Rounded MT Bold"/>
          <w:sz w:val="32"/>
          <w:szCs w:val="32"/>
        </w:rPr>
      </w:pPr>
    </w:p>
    <w:p w14:paraId="56688103" w14:textId="77777777" w:rsidR="00164EC4" w:rsidRDefault="00164EC4">
      <w:pPr>
        <w:rPr>
          <w:rFonts w:ascii="Arial Rounded MT Bold" w:hAnsi="Arial Rounded MT Bold"/>
          <w:sz w:val="32"/>
          <w:szCs w:val="32"/>
        </w:rPr>
      </w:pPr>
    </w:p>
    <w:p w14:paraId="3060EFF8" w14:textId="31B0603B" w:rsidR="00AC6E98" w:rsidRPr="00274297" w:rsidRDefault="00DB7E6D">
      <w:pPr>
        <w:rPr>
          <w:rFonts w:ascii="Arial Rounded MT Bold" w:hAnsi="Arial Rounded MT Bold"/>
          <w:sz w:val="72"/>
          <w:szCs w:val="72"/>
        </w:rPr>
      </w:pPr>
      <w:r w:rsidRPr="00274297">
        <w:rPr>
          <w:rFonts w:ascii="Arial Rounded MT Bold" w:hAnsi="Arial Rounded MT Bold"/>
          <w:sz w:val="72"/>
          <w:szCs w:val="72"/>
        </w:rPr>
        <w:t xml:space="preserve">Carbon Reduction plan </w:t>
      </w:r>
    </w:p>
    <w:p w14:paraId="458D69CF" w14:textId="5D20F966" w:rsidR="00AC6E98" w:rsidRPr="00274297" w:rsidRDefault="00AC6E98">
      <w:pPr>
        <w:rPr>
          <w:sz w:val="72"/>
          <w:szCs w:val="72"/>
        </w:rPr>
      </w:pPr>
    </w:p>
    <w:p w14:paraId="241BA459" w14:textId="77777777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70A789E2" w14:textId="77777777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49304B30" w14:textId="022A382B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28B98890" w14:textId="4F319C7C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3D4D12F2" w14:textId="50DC95D8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396D67B2" w14:textId="352FE48B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095F69EA" w14:textId="2C6ED913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338A880B" w14:textId="6491D52D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49AC0E9E" w14:textId="68B9931F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324DF04B" w14:textId="73083387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1CADAA6C" w14:textId="4D6FA5C2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4F36E9FA" w14:textId="08BB083F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29F8C230" w14:textId="473E802E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43C84F42" w14:textId="76957C0D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5FC50032" w14:textId="23A57993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1E35B619" w14:textId="0D97B1AE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0F881676" w14:textId="72D273D2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0EB24005" w14:textId="674EB5B0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5941A9C6" w14:textId="77777777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</w:p>
    <w:p w14:paraId="2C7DDF0B" w14:textId="666198D0" w:rsidR="00FB5174" w:rsidRP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  <w:r w:rsidRPr="00FB5174">
        <w:rPr>
          <w:rFonts w:ascii="Arial Rounded MT Bold" w:eastAsia="ArialMT" w:hAnsi="Arial Rounded MT Bold" w:cs="ArialMT"/>
          <w:color w:val="000000"/>
          <w:sz w:val="28"/>
          <w:szCs w:val="28"/>
        </w:rPr>
        <w:t xml:space="preserve">Supplier name: …Leeds &amp; York Partnership NHS Foundation Trust </w:t>
      </w:r>
    </w:p>
    <w:p w14:paraId="3AD462BE" w14:textId="77777777" w:rsidR="00164EC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MT"/>
          <w:color w:val="000000"/>
          <w:sz w:val="28"/>
          <w:szCs w:val="28"/>
        </w:rPr>
      </w:pPr>
      <w:r w:rsidRPr="00FB5174">
        <w:rPr>
          <w:rFonts w:ascii="Arial Rounded MT Bold" w:eastAsia="ArialMT" w:hAnsi="Arial Rounded MT Bold" w:cs="ArialMT"/>
          <w:color w:val="000000"/>
          <w:sz w:val="28"/>
          <w:szCs w:val="28"/>
        </w:rPr>
        <w:t>Publication date: May 2022</w:t>
      </w:r>
    </w:p>
    <w:p w14:paraId="4BB66F11" w14:textId="77777777" w:rsidR="00DD2058" w:rsidRDefault="00DD2058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</w:pPr>
    </w:p>
    <w:p w14:paraId="2AEE4C27" w14:textId="77777777" w:rsidR="00DD2058" w:rsidRDefault="00DD2058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</w:pPr>
    </w:p>
    <w:p w14:paraId="0E59D5D3" w14:textId="77777777" w:rsidR="00DD2058" w:rsidRDefault="00DD2058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</w:pPr>
    </w:p>
    <w:p w14:paraId="111ADF69" w14:textId="77777777" w:rsidR="00DD2058" w:rsidRDefault="00DD2058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</w:pPr>
    </w:p>
    <w:p w14:paraId="508C0267" w14:textId="276CB9A6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</w:pPr>
      <w:r w:rsidRPr="00274297">
        <w:rPr>
          <w:rFonts w:ascii="Arial Rounded MT Bold" w:eastAsia="ArialMT" w:hAnsi="Arial Rounded MT Bold" w:cs="Arial-BoldMT"/>
          <w:b/>
          <w:bCs/>
          <w:color w:val="000000"/>
          <w:sz w:val="28"/>
          <w:szCs w:val="28"/>
        </w:rPr>
        <w:lastRenderedPageBreak/>
        <w:t>Commitment to achieving Net Zero</w:t>
      </w:r>
    </w:p>
    <w:p w14:paraId="4BC0CC87" w14:textId="77777777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FF0000"/>
          <w:sz w:val="24"/>
          <w:szCs w:val="24"/>
        </w:rPr>
      </w:pPr>
    </w:p>
    <w:p w14:paraId="2644F82B" w14:textId="406A5EBA" w:rsidR="00FB5174" w:rsidRP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FB5174">
        <w:rPr>
          <w:rFonts w:eastAsia="ArialMT" w:cstheme="minorHAnsi"/>
          <w:sz w:val="24"/>
          <w:szCs w:val="24"/>
        </w:rPr>
        <w:t>Leeds &amp; York Partnership is committed to achieving Net Zero emissions by 2045.</w:t>
      </w:r>
    </w:p>
    <w:p w14:paraId="6F35CCB5" w14:textId="7DFB1C1C" w:rsidR="00FB5174" w:rsidRP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F15FCA" w14:textId="77777777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  <w:t>Baseline Emissions Footprint</w:t>
      </w:r>
    </w:p>
    <w:p w14:paraId="5F451343" w14:textId="77777777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</w:p>
    <w:p w14:paraId="1761C2F5" w14:textId="47795307" w:rsidR="00FB5174" w:rsidRPr="00FF4CA5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FF4CA5">
        <w:rPr>
          <w:rFonts w:eastAsia="ArialMT" w:cstheme="minorHAnsi"/>
          <w:color w:val="000000"/>
        </w:rPr>
        <w:t>Baseline emissions are a record of the greenhouse gases that have been produced in the past and were produced prior to the introduction of any strategies to reduce emissions.</w:t>
      </w:r>
      <w:r w:rsidR="00FF4CA5" w:rsidRPr="00FF4CA5">
        <w:rPr>
          <w:rFonts w:eastAsia="ArialMT" w:cstheme="minorHAnsi"/>
          <w:color w:val="000000"/>
        </w:rPr>
        <w:t xml:space="preserve"> </w:t>
      </w:r>
      <w:r w:rsidRPr="00FF4CA5">
        <w:rPr>
          <w:rFonts w:eastAsia="ArialMT" w:cstheme="minorHAnsi"/>
          <w:color w:val="000000"/>
        </w:rPr>
        <w:t>Baseline emissions are the reference point against which emissions reduction can be measured.</w:t>
      </w:r>
    </w:p>
    <w:p w14:paraId="7924B09B" w14:textId="77777777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</w:p>
    <w:p w14:paraId="0F8235C4" w14:textId="77777777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color w:val="000000"/>
          <w:sz w:val="28"/>
          <w:szCs w:val="28"/>
        </w:rPr>
      </w:pPr>
      <w:r w:rsidRPr="00274297">
        <w:rPr>
          <w:rFonts w:ascii="Arial Rounded MT Bold" w:eastAsia="ArialMT" w:hAnsi="Arial Rounded MT Bold" w:cs="Arial-BoldMT"/>
          <w:color w:val="000000"/>
          <w:sz w:val="28"/>
          <w:szCs w:val="28"/>
        </w:rPr>
        <w:t>Baseline Year: 2007/08</w:t>
      </w:r>
    </w:p>
    <w:p w14:paraId="124CC251" w14:textId="4B07CB0C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</w:p>
    <w:tbl>
      <w:tblPr>
        <w:tblStyle w:val="TableGrid"/>
        <w:tblW w:w="75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043"/>
        <w:gridCol w:w="2471"/>
      </w:tblGrid>
      <w:tr w:rsidR="00FF4CA5" w:rsidRPr="00DB7E6D" w14:paraId="0E14C1AE" w14:textId="77777777" w:rsidTr="00FF4CA5">
        <w:trPr>
          <w:trHeight w:val="656"/>
        </w:trPr>
        <w:tc>
          <w:tcPr>
            <w:tcW w:w="5043" w:type="dxa"/>
            <w:shd w:val="clear" w:color="auto" w:fill="4472C4" w:themeFill="accent1"/>
          </w:tcPr>
          <w:p w14:paraId="43C90247" w14:textId="77777777" w:rsidR="00FF4CA5" w:rsidRPr="00DB7E6D" w:rsidRDefault="00FF4CA5" w:rsidP="00F660BB">
            <w:pPr>
              <w:jc w:val="center"/>
              <w:rPr>
                <w:b/>
                <w:bCs/>
              </w:rPr>
            </w:pPr>
            <w:r w:rsidRPr="00DB7E6D">
              <w:rPr>
                <w:b/>
                <w:bCs/>
              </w:rPr>
              <w:t>Total Carbon Emissions (Tco2E)</w:t>
            </w:r>
          </w:p>
        </w:tc>
        <w:tc>
          <w:tcPr>
            <w:tcW w:w="2471" w:type="dxa"/>
            <w:shd w:val="clear" w:color="auto" w:fill="4472C4" w:themeFill="accent1"/>
          </w:tcPr>
          <w:p w14:paraId="116941FA" w14:textId="77777777" w:rsidR="00FF4CA5" w:rsidRPr="00DB7E6D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 w:rsidRPr="00DB7E6D">
              <w:rPr>
                <w:b/>
                <w:bCs/>
                <w:sz w:val="18"/>
                <w:szCs w:val="18"/>
              </w:rPr>
              <w:t>Baseline 2007/2008</w:t>
            </w:r>
          </w:p>
        </w:tc>
      </w:tr>
      <w:tr w:rsidR="00FF4CA5" w:rsidRPr="00C8545A" w14:paraId="349100E1" w14:textId="77777777" w:rsidTr="00FF4CA5">
        <w:trPr>
          <w:trHeight w:val="270"/>
        </w:trPr>
        <w:tc>
          <w:tcPr>
            <w:tcW w:w="5043" w:type="dxa"/>
          </w:tcPr>
          <w:p w14:paraId="4D56E9FB" w14:textId="77777777" w:rsidR="00FF4CA5" w:rsidRDefault="00FF4CA5" w:rsidP="00F660BB">
            <w:pPr>
              <w:jc w:val="center"/>
            </w:pPr>
            <w:r>
              <w:t>Scope 1 Gas emissions</w:t>
            </w:r>
          </w:p>
        </w:tc>
        <w:tc>
          <w:tcPr>
            <w:tcW w:w="2471" w:type="dxa"/>
          </w:tcPr>
          <w:p w14:paraId="1A5B1DC0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 w:rsidRPr="00C8545A">
              <w:rPr>
                <w:sz w:val="18"/>
                <w:szCs w:val="18"/>
              </w:rPr>
              <w:t>2304</w:t>
            </w:r>
          </w:p>
        </w:tc>
      </w:tr>
      <w:tr w:rsidR="00FF4CA5" w:rsidRPr="00C8545A" w14:paraId="792FF314" w14:textId="77777777" w:rsidTr="00FF4CA5">
        <w:trPr>
          <w:trHeight w:val="282"/>
        </w:trPr>
        <w:tc>
          <w:tcPr>
            <w:tcW w:w="5043" w:type="dxa"/>
          </w:tcPr>
          <w:p w14:paraId="39DB7F12" w14:textId="77777777" w:rsidR="00FF4CA5" w:rsidRDefault="00FF4CA5" w:rsidP="00F660BB">
            <w:pPr>
              <w:jc w:val="center"/>
            </w:pPr>
            <w:r>
              <w:t>Scope 2 Electricity emissions</w:t>
            </w:r>
          </w:p>
        </w:tc>
        <w:tc>
          <w:tcPr>
            <w:tcW w:w="2471" w:type="dxa"/>
          </w:tcPr>
          <w:p w14:paraId="34A6AC62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 w:rsidRPr="00C8545A">
              <w:rPr>
                <w:sz w:val="18"/>
                <w:szCs w:val="18"/>
              </w:rPr>
              <w:t>2645</w:t>
            </w:r>
          </w:p>
        </w:tc>
      </w:tr>
      <w:tr w:rsidR="00FF4CA5" w:rsidRPr="00C8545A" w14:paraId="587ABD00" w14:textId="77777777" w:rsidTr="00FF4CA5">
        <w:trPr>
          <w:trHeight w:val="270"/>
        </w:trPr>
        <w:tc>
          <w:tcPr>
            <w:tcW w:w="5043" w:type="dxa"/>
          </w:tcPr>
          <w:p w14:paraId="3F8D5168" w14:textId="77777777" w:rsidR="00FF4CA5" w:rsidRDefault="00FF4CA5" w:rsidP="00F660BB">
            <w:pPr>
              <w:jc w:val="center"/>
            </w:pPr>
            <w:r>
              <w:t>Scope 2 Heat/ Steam emissions</w:t>
            </w:r>
          </w:p>
        </w:tc>
        <w:tc>
          <w:tcPr>
            <w:tcW w:w="2471" w:type="dxa"/>
          </w:tcPr>
          <w:p w14:paraId="2B78E876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 w:rsidRPr="00C8545A">
              <w:rPr>
                <w:sz w:val="18"/>
                <w:szCs w:val="18"/>
              </w:rPr>
              <w:t>0</w:t>
            </w:r>
          </w:p>
        </w:tc>
      </w:tr>
      <w:tr w:rsidR="00FF4CA5" w:rsidRPr="00C8545A" w14:paraId="216951F6" w14:textId="77777777" w:rsidTr="00FF4CA5">
        <w:trPr>
          <w:trHeight w:val="270"/>
        </w:trPr>
        <w:tc>
          <w:tcPr>
            <w:tcW w:w="5043" w:type="dxa"/>
          </w:tcPr>
          <w:p w14:paraId="77B1836F" w14:textId="77777777" w:rsidR="00FF4CA5" w:rsidRDefault="00FF4CA5" w:rsidP="00F660BB">
            <w:pPr>
              <w:jc w:val="center"/>
            </w:pPr>
            <w:r>
              <w:t>Scope 3 Business mileage- Grey Fleet</w:t>
            </w:r>
          </w:p>
        </w:tc>
        <w:tc>
          <w:tcPr>
            <w:tcW w:w="2471" w:type="dxa"/>
          </w:tcPr>
          <w:p w14:paraId="700C42BD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 w:rsidRPr="00C8545A">
              <w:rPr>
                <w:sz w:val="18"/>
                <w:szCs w:val="18"/>
              </w:rPr>
              <w:t>332</w:t>
            </w:r>
          </w:p>
        </w:tc>
      </w:tr>
      <w:tr w:rsidR="00FF4CA5" w:rsidRPr="00C8545A" w14:paraId="45FB1B98" w14:textId="77777777" w:rsidTr="00FF4CA5">
        <w:trPr>
          <w:trHeight w:val="270"/>
        </w:trPr>
        <w:tc>
          <w:tcPr>
            <w:tcW w:w="5043" w:type="dxa"/>
          </w:tcPr>
          <w:p w14:paraId="607A033C" w14:textId="77777777" w:rsidR="00FF4CA5" w:rsidRDefault="00FF4CA5" w:rsidP="00F660BB">
            <w:pPr>
              <w:jc w:val="center"/>
            </w:pPr>
            <w:r>
              <w:t>Scope 3 Commute</w:t>
            </w:r>
          </w:p>
        </w:tc>
        <w:tc>
          <w:tcPr>
            <w:tcW w:w="2471" w:type="dxa"/>
          </w:tcPr>
          <w:p w14:paraId="43DB0FD4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 w:rsidRPr="00C8545A">
              <w:rPr>
                <w:sz w:val="18"/>
                <w:szCs w:val="18"/>
              </w:rPr>
              <w:t>824</w:t>
            </w:r>
          </w:p>
        </w:tc>
      </w:tr>
      <w:tr w:rsidR="00FF4CA5" w:rsidRPr="00C8545A" w14:paraId="0249673E" w14:textId="77777777" w:rsidTr="00FF4CA5">
        <w:trPr>
          <w:trHeight w:val="270"/>
        </w:trPr>
        <w:tc>
          <w:tcPr>
            <w:tcW w:w="5043" w:type="dxa"/>
          </w:tcPr>
          <w:p w14:paraId="4D5E7F6B" w14:textId="77777777" w:rsidR="00FF4CA5" w:rsidRDefault="00FF4CA5" w:rsidP="00F660BB">
            <w:pPr>
              <w:jc w:val="center"/>
            </w:pPr>
            <w:r>
              <w:t>Total</w:t>
            </w:r>
          </w:p>
        </w:tc>
        <w:tc>
          <w:tcPr>
            <w:tcW w:w="2471" w:type="dxa"/>
          </w:tcPr>
          <w:p w14:paraId="3D4B069C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6105</w:t>
            </w:r>
          </w:p>
        </w:tc>
      </w:tr>
    </w:tbl>
    <w:p w14:paraId="32E2D9C4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</w:p>
    <w:p w14:paraId="7A14F47C" w14:textId="2B90E46C" w:rsidR="00FB5174" w:rsidRPr="00FF4CA5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4"/>
          <w:szCs w:val="24"/>
        </w:rPr>
      </w:pPr>
      <w:r w:rsidRPr="00FF4CA5">
        <w:rPr>
          <w:rFonts w:ascii="Arial-BoldMT" w:eastAsia="ArialMT" w:hAnsi="Arial-BoldMT" w:cs="Arial-BoldMT"/>
          <w:b/>
          <w:bCs/>
          <w:color w:val="000000"/>
          <w:sz w:val="24"/>
          <w:szCs w:val="24"/>
        </w:rPr>
        <w:t>Current Emissions Reporting</w:t>
      </w:r>
    </w:p>
    <w:p w14:paraId="3AC8E9AA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  <w:t xml:space="preserve">      </w:t>
      </w:r>
    </w:p>
    <w:tbl>
      <w:tblPr>
        <w:tblStyle w:val="TableGrid"/>
        <w:tblW w:w="751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</w:tblGrid>
      <w:tr w:rsidR="00FF4CA5" w:rsidRPr="00DB7E6D" w14:paraId="70103DC7" w14:textId="77777777" w:rsidTr="00FF4CA5">
        <w:trPr>
          <w:trHeight w:val="656"/>
        </w:trPr>
        <w:tc>
          <w:tcPr>
            <w:tcW w:w="5103" w:type="dxa"/>
            <w:shd w:val="clear" w:color="auto" w:fill="4472C4" w:themeFill="accent1"/>
          </w:tcPr>
          <w:p w14:paraId="48B8F467" w14:textId="77777777" w:rsidR="00FF4CA5" w:rsidRPr="00DB7E6D" w:rsidRDefault="00FF4CA5" w:rsidP="00F660BB">
            <w:pPr>
              <w:jc w:val="center"/>
              <w:rPr>
                <w:b/>
                <w:bCs/>
              </w:rPr>
            </w:pPr>
            <w:r w:rsidRPr="00DB7E6D">
              <w:rPr>
                <w:b/>
                <w:bCs/>
              </w:rPr>
              <w:t>Total Carbon Emissions (Tco2E)</w:t>
            </w:r>
          </w:p>
        </w:tc>
        <w:tc>
          <w:tcPr>
            <w:tcW w:w="2410" w:type="dxa"/>
            <w:shd w:val="clear" w:color="auto" w:fill="4472C4" w:themeFill="accent1"/>
          </w:tcPr>
          <w:p w14:paraId="2FD095D1" w14:textId="77777777" w:rsidR="00FF4CA5" w:rsidRPr="00DB7E6D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 w:rsidRPr="00DB7E6D">
              <w:rPr>
                <w:b/>
                <w:bCs/>
                <w:sz w:val="18"/>
                <w:szCs w:val="18"/>
              </w:rPr>
              <w:t>2021/22</w:t>
            </w:r>
          </w:p>
        </w:tc>
      </w:tr>
      <w:tr w:rsidR="00FF4CA5" w:rsidRPr="00C8545A" w14:paraId="52A9573B" w14:textId="77777777" w:rsidTr="00FF4CA5">
        <w:trPr>
          <w:trHeight w:val="270"/>
        </w:trPr>
        <w:tc>
          <w:tcPr>
            <w:tcW w:w="5103" w:type="dxa"/>
          </w:tcPr>
          <w:p w14:paraId="3A1EE6BE" w14:textId="77777777" w:rsidR="00FF4CA5" w:rsidRDefault="00FF4CA5" w:rsidP="00F660BB">
            <w:pPr>
              <w:jc w:val="center"/>
            </w:pPr>
            <w:r>
              <w:t>Scope 1 Gas emissions</w:t>
            </w:r>
          </w:p>
        </w:tc>
        <w:tc>
          <w:tcPr>
            <w:tcW w:w="2410" w:type="dxa"/>
          </w:tcPr>
          <w:p w14:paraId="7CBF5192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</w:tr>
      <w:tr w:rsidR="00FF4CA5" w:rsidRPr="00C8545A" w14:paraId="59B6DA0A" w14:textId="77777777" w:rsidTr="00FF4CA5">
        <w:trPr>
          <w:trHeight w:val="282"/>
        </w:trPr>
        <w:tc>
          <w:tcPr>
            <w:tcW w:w="5103" w:type="dxa"/>
          </w:tcPr>
          <w:p w14:paraId="458462C0" w14:textId="77777777" w:rsidR="00FF4CA5" w:rsidRDefault="00FF4CA5" w:rsidP="00F660BB">
            <w:pPr>
              <w:jc w:val="center"/>
            </w:pPr>
            <w:r>
              <w:t>Scope 2 Electricity emissions</w:t>
            </w:r>
          </w:p>
        </w:tc>
        <w:tc>
          <w:tcPr>
            <w:tcW w:w="2410" w:type="dxa"/>
          </w:tcPr>
          <w:p w14:paraId="1C43378D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</w:tr>
      <w:tr w:rsidR="00FF4CA5" w:rsidRPr="00C8545A" w14:paraId="5C9D560A" w14:textId="77777777" w:rsidTr="00FF4CA5">
        <w:trPr>
          <w:trHeight w:val="270"/>
        </w:trPr>
        <w:tc>
          <w:tcPr>
            <w:tcW w:w="5103" w:type="dxa"/>
          </w:tcPr>
          <w:p w14:paraId="56D785DA" w14:textId="77777777" w:rsidR="00FF4CA5" w:rsidRDefault="00FF4CA5" w:rsidP="00F660BB">
            <w:pPr>
              <w:jc w:val="center"/>
            </w:pPr>
            <w:r>
              <w:t>Scope 2 Heat/ Steam emissions</w:t>
            </w:r>
          </w:p>
        </w:tc>
        <w:tc>
          <w:tcPr>
            <w:tcW w:w="2410" w:type="dxa"/>
          </w:tcPr>
          <w:p w14:paraId="51EBC2CF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:rsidRPr="00C8545A" w14:paraId="0E7CD40C" w14:textId="77777777" w:rsidTr="00FF4CA5">
        <w:trPr>
          <w:trHeight w:val="270"/>
        </w:trPr>
        <w:tc>
          <w:tcPr>
            <w:tcW w:w="5103" w:type="dxa"/>
          </w:tcPr>
          <w:p w14:paraId="1AFAAB7B" w14:textId="77777777" w:rsidR="00FF4CA5" w:rsidRDefault="00FF4CA5" w:rsidP="00F660BB">
            <w:pPr>
              <w:jc w:val="center"/>
            </w:pPr>
            <w:r>
              <w:t>Scope 3 Business mileage- Grey Fleet</w:t>
            </w:r>
          </w:p>
        </w:tc>
        <w:tc>
          <w:tcPr>
            <w:tcW w:w="2410" w:type="dxa"/>
          </w:tcPr>
          <w:p w14:paraId="673C4701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FF4CA5" w:rsidRPr="00C8545A" w14:paraId="38B1B28D" w14:textId="77777777" w:rsidTr="00FF4CA5">
        <w:trPr>
          <w:trHeight w:val="270"/>
        </w:trPr>
        <w:tc>
          <w:tcPr>
            <w:tcW w:w="5103" w:type="dxa"/>
          </w:tcPr>
          <w:p w14:paraId="65DF8C4D" w14:textId="77777777" w:rsidR="00FF4CA5" w:rsidRDefault="00FF4CA5" w:rsidP="00F660BB">
            <w:pPr>
              <w:jc w:val="center"/>
            </w:pPr>
            <w:r>
              <w:t>Scope 3 Commute</w:t>
            </w:r>
          </w:p>
        </w:tc>
        <w:tc>
          <w:tcPr>
            <w:tcW w:w="2410" w:type="dxa"/>
          </w:tcPr>
          <w:p w14:paraId="1C991B1C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FF4CA5" w:rsidRPr="00C8545A" w14:paraId="4760006E" w14:textId="77777777" w:rsidTr="00FF4CA5">
        <w:trPr>
          <w:trHeight w:val="270"/>
        </w:trPr>
        <w:tc>
          <w:tcPr>
            <w:tcW w:w="5103" w:type="dxa"/>
          </w:tcPr>
          <w:p w14:paraId="141B999A" w14:textId="77777777" w:rsidR="00FF4CA5" w:rsidRDefault="00FF4CA5" w:rsidP="00F660BB">
            <w:pPr>
              <w:jc w:val="center"/>
            </w:pPr>
            <w:r>
              <w:t>Total</w:t>
            </w:r>
          </w:p>
        </w:tc>
        <w:tc>
          <w:tcPr>
            <w:tcW w:w="2410" w:type="dxa"/>
          </w:tcPr>
          <w:p w14:paraId="5E2EE04E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3753</w:t>
            </w:r>
          </w:p>
        </w:tc>
      </w:tr>
    </w:tbl>
    <w:p w14:paraId="3FD050AF" w14:textId="51C62D69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  <w:t xml:space="preserve">  </w:t>
      </w:r>
    </w:p>
    <w:p w14:paraId="024D2FD2" w14:textId="77777777" w:rsidR="00FB5174" w:rsidRPr="00FF4CA5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4"/>
          <w:szCs w:val="24"/>
        </w:rPr>
      </w:pPr>
      <w:r w:rsidRPr="00FF4CA5">
        <w:rPr>
          <w:rFonts w:ascii="Arial-BoldMT" w:eastAsia="ArialMT" w:hAnsi="Arial-BoldMT" w:cs="Arial-BoldMT"/>
          <w:b/>
          <w:bCs/>
          <w:color w:val="000000"/>
          <w:sz w:val="24"/>
          <w:szCs w:val="24"/>
        </w:rPr>
        <w:t>Emissions reduction targets</w:t>
      </w:r>
    </w:p>
    <w:p w14:paraId="2A7EA6F0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</w:p>
    <w:tbl>
      <w:tblPr>
        <w:tblStyle w:val="TableGrid"/>
        <w:tblW w:w="751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1134"/>
        <w:gridCol w:w="1276"/>
      </w:tblGrid>
      <w:tr w:rsidR="00FF4CA5" w:rsidRPr="00DB7E6D" w14:paraId="22FC798E" w14:textId="77777777" w:rsidTr="00FF4CA5">
        <w:trPr>
          <w:trHeight w:val="656"/>
        </w:trPr>
        <w:tc>
          <w:tcPr>
            <w:tcW w:w="5103" w:type="dxa"/>
            <w:gridSpan w:val="2"/>
            <w:shd w:val="clear" w:color="auto" w:fill="4472C4" w:themeFill="accent1"/>
          </w:tcPr>
          <w:p w14:paraId="0D882557" w14:textId="77777777" w:rsidR="00FF4CA5" w:rsidRPr="00DB7E6D" w:rsidRDefault="00FF4CA5" w:rsidP="00F660BB">
            <w:pPr>
              <w:jc w:val="center"/>
              <w:rPr>
                <w:b/>
                <w:bCs/>
              </w:rPr>
            </w:pPr>
            <w:r w:rsidRPr="00DB7E6D">
              <w:rPr>
                <w:b/>
                <w:bCs/>
              </w:rPr>
              <w:t>Total Carbon Emissions (Tco2E)</w:t>
            </w:r>
          </w:p>
        </w:tc>
        <w:tc>
          <w:tcPr>
            <w:tcW w:w="1134" w:type="dxa"/>
            <w:shd w:val="clear" w:color="auto" w:fill="4472C4" w:themeFill="accent1"/>
          </w:tcPr>
          <w:p w14:paraId="466EBED0" w14:textId="77777777" w:rsidR="00FF4CA5" w:rsidRPr="00DB7E6D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 w:rsidRPr="00DB7E6D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31</w:t>
            </w:r>
            <w:r w:rsidRPr="00DB7E6D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32</w:t>
            </w:r>
          </w:p>
          <w:p w14:paraId="219B045C" w14:textId="77777777" w:rsidR="00FF4CA5" w:rsidRPr="00DB7E6D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 w:rsidRPr="00DB7E6D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1276" w:type="dxa"/>
            <w:shd w:val="clear" w:color="auto" w:fill="4472C4" w:themeFill="accent1"/>
          </w:tcPr>
          <w:p w14:paraId="53030C3F" w14:textId="77777777" w:rsidR="00FF4CA5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2045 </w:t>
            </w:r>
          </w:p>
          <w:p w14:paraId="36F9AA06" w14:textId="77777777" w:rsidR="00FF4CA5" w:rsidRPr="00DB7E6D" w:rsidRDefault="00FF4CA5" w:rsidP="00F660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</w:tr>
      <w:tr w:rsidR="00FF4CA5" w14:paraId="0A48527E" w14:textId="77777777" w:rsidTr="00FF4CA5">
        <w:trPr>
          <w:trHeight w:val="270"/>
        </w:trPr>
        <w:tc>
          <w:tcPr>
            <w:tcW w:w="4961" w:type="dxa"/>
          </w:tcPr>
          <w:p w14:paraId="4ACFFA1A" w14:textId="77777777" w:rsidR="00FF4CA5" w:rsidRDefault="00FF4CA5" w:rsidP="00F660BB">
            <w:pPr>
              <w:jc w:val="center"/>
            </w:pPr>
            <w:r>
              <w:t>Scope 1 Gas emissions</w:t>
            </w:r>
          </w:p>
        </w:tc>
        <w:tc>
          <w:tcPr>
            <w:tcW w:w="1276" w:type="dxa"/>
            <w:gridSpan w:val="2"/>
          </w:tcPr>
          <w:p w14:paraId="748FF947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276" w:type="dxa"/>
          </w:tcPr>
          <w:p w14:paraId="525B0E81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14:paraId="141B54B5" w14:textId="77777777" w:rsidTr="00FF4CA5">
        <w:trPr>
          <w:trHeight w:val="282"/>
        </w:trPr>
        <w:tc>
          <w:tcPr>
            <w:tcW w:w="4961" w:type="dxa"/>
          </w:tcPr>
          <w:p w14:paraId="13916745" w14:textId="77777777" w:rsidR="00FF4CA5" w:rsidRDefault="00FF4CA5" w:rsidP="00F660BB">
            <w:pPr>
              <w:jc w:val="center"/>
            </w:pPr>
            <w:r>
              <w:t>Scope 2 Electricity emissions</w:t>
            </w:r>
          </w:p>
        </w:tc>
        <w:tc>
          <w:tcPr>
            <w:tcW w:w="1276" w:type="dxa"/>
            <w:gridSpan w:val="2"/>
          </w:tcPr>
          <w:p w14:paraId="7D24FA1C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276" w:type="dxa"/>
          </w:tcPr>
          <w:p w14:paraId="0E9C0FEB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14:paraId="3E01A178" w14:textId="77777777" w:rsidTr="00FF4CA5">
        <w:trPr>
          <w:trHeight w:val="270"/>
        </w:trPr>
        <w:tc>
          <w:tcPr>
            <w:tcW w:w="4961" w:type="dxa"/>
          </w:tcPr>
          <w:p w14:paraId="778D6F47" w14:textId="77777777" w:rsidR="00FF4CA5" w:rsidRDefault="00FF4CA5" w:rsidP="00F660BB">
            <w:pPr>
              <w:jc w:val="center"/>
            </w:pPr>
            <w:r>
              <w:t>Scope 2 Heat/ Steam emissions</w:t>
            </w:r>
          </w:p>
        </w:tc>
        <w:tc>
          <w:tcPr>
            <w:tcW w:w="1276" w:type="dxa"/>
            <w:gridSpan w:val="2"/>
          </w:tcPr>
          <w:p w14:paraId="67E53FCB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0CD45F5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14:paraId="3FE75047" w14:textId="77777777" w:rsidTr="00FF4CA5">
        <w:trPr>
          <w:trHeight w:val="270"/>
        </w:trPr>
        <w:tc>
          <w:tcPr>
            <w:tcW w:w="4961" w:type="dxa"/>
          </w:tcPr>
          <w:p w14:paraId="5F9C4DC9" w14:textId="77777777" w:rsidR="00FF4CA5" w:rsidRDefault="00FF4CA5" w:rsidP="00F660BB">
            <w:pPr>
              <w:jc w:val="center"/>
            </w:pPr>
            <w:r>
              <w:t>Scope 3 Business mileage- Grey Fleet</w:t>
            </w:r>
          </w:p>
        </w:tc>
        <w:tc>
          <w:tcPr>
            <w:tcW w:w="1276" w:type="dxa"/>
            <w:gridSpan w:val="2"/>
          </w:tcPr>
          <w:p w14:paraId="5B4B9591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</w:tcPr>
          <w:p w14:paraId="7DB5BB81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14:paraId="12199603" w14:textId="77777777" w:rsidTr="00FF4CA5">
        <w:trPr>
          <w:trHeight w:val="270"/>
        </w:trPr>
        <w:tc>
          <w:tcPr>
            <w:tcW w:w="4961" w:type="dxa"/>
          </w:tcPr>
          <w:p w14:paraId="27FF9CEB" w14:textId="77777777" w:rsidR="00FF4CA5" w:rsidRDefault="00FF4CA5" w:rsidP="00F660BB">
            <w:pPr>
              <w:jc w:val="center"/>
            </w:pPr>
            <w:r>
              <w:t>Scope 3 Commute</w:t>
            </w:r>
          </w:p>
        </w:tc>
        <w:tc>
          <w:tcPr>
            <w:tcW w:w="1276" w:type="dxa"/>
            <w:gridSpan w:val="2"/>
          </w:tcPr>
          <w:p w14:paraId="288E5CE6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76" w:type="dxa"/>
          </w:tcPr>
          <w:p w14:paraId="788E9C92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4CA5" w14:paraId="35B114FB" w14:textId="77777777" w:rsidTr="00FF4CA5">
        <w:trPr>
          <w:trHeight w:val="270"/>
        </w:trPr>
        <w:tc>
          <w:tcPr>
            <w:tcW w:w="4961" w:type="dxa"/>
          </w:tcPr>
          <w:p w14:paraId="7A9CA610" w14:textId="77777777" w:rsidR="00FF4CA5" w:rsidRDefault="00FF4CA5" w:rsidP="00F660BB">
            <w:pPr>
              <w:jc w:val="center"/>
            </w:pPr>
            <w:r>
              <w:t>Total</w:t>
            </w:r>
          </w:p>
        </w:tc>
        <w:tc>
          <w:tcPr>
            <w:tcW w:w="1276" w:type="dxa"/>
            <w:gridSpan w:val="2"/>
          </w:tcPr>
          <w:p w14:paraId="43646585" w14:textId="77777777" w:rsidR="00FF4CA5" w:rsidRPr="00C8545A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1276" w:type="dxa"/>
          </w:tcPr>
          <w:p w14:paraId="7D977003" w14:textId="77777777" w:rsidR="00FF4CA5" w:rsidRDefault="00FF4CA5" w:rsidP="00F66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9E37354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</w:p>
    <w:p w14:paraId="1A8FFC4C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282D798F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theme="minorHAnsi"/>
          <w:color w:val="000000"/>
          <w:sz w:val="28"/>
          <w:szCs w:val="28"/>
        </w:rPr>
      </w:pPr>
    </w:p>
    <w:p w14:paraId="71C787D6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theme="minorHAnsi"/>
          <w:color w:val="000000"/>
          <w:sz w:val="28"/>
          <w:szCs w:val="28"/>
        </w:rPr>
      </w:pPr>
    </w:p>
    <w:p w14:paraId="083683FE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theme="minorHAnsi"/>
          <w:color w:val="000000"/>
          <w:sz w:val="28"/>
          <w:szCs w:val="28"/>
        </w:rPr>
      </w:pPr>
    </w:p>
    <w:p w14:paraId="3689442B" w14:textId="0AD578F4" w:rsidR="00FF4CA5" w:rsidRP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theme="minorHAnsi"/>
          <w:color w:val="000000"/>
          <w:sz w:val="24"/>
          <w:szCs w:val="24"/>
        </w:rPr>
      </w:pPr>
      <w:r w:rsidRPr="00520A4B">
        <w:rPr>
          <w:rFonts w:ascii="Arial Rounded MT Bold" w:eastAsia="ArialMT" w:hAnsi="Arial Rounded MT Bold" w:cstheme="minorHAnsi"/>
          <w:color w:val="000000"/>
          <w:sz w:val="24"/>
          <w:szCs w:val="24"/>
        </w:rPr>
        <w:lastRenderedPageBreak/>
        <w:t xml:space="preserve">Progress </w:t>
      </w:r>
      <w:r w:rsidR="0033125D">
        <w:rPr>
          <w:rFonts w:ascii="Arial Rounded MT Bold" w:eastAsia="ArialMT" w:hAnsi="Arial Rounded MT Bold" w:cstheme="minorHAnsi"/>
          <w:color w:val="000000"/>
          <w:sz w:val="24"/>
          <w:szCs w:val="24"/>
        </w:rPr>
        <w:t>against the Targets</w:t>
      </w:r>
    </w:p>
    <w:p w14:paraId="318B1712" w14:textId="77777777" w:rsidR="00FF4CA5" w:rsidRDefault="00FF4CA5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6D24F6EF" w14:textId="220F023E" w:rsidR="00520A4B" w:rsidRDefault="00520A4B">
      <w:pPr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inline distT="0" distB="0" distL="0" distR="0" wp14:anchorId="34D5B694" wp14:editId="7EC537C7">
            <wp:extent cx="5727065" cy="3873730"/>
            <wp:effectExtent l="0" t="0" r="6985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39C3F7D-6E8D-4C4A-A709-86694E65E6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2B1B44" w14:textId="77777777" w:rsidR="00520A4B" w:rsidRDefault="00520A4B">
      <w:pPr>
        <w:rPr>
          <w:rFonts w:ascii="Arial Rounded MT Bold" w:hAnsi="Arial Rounded MT Bold"/>
          <w:sz w:val="32"/>
          <w:szCs w:val="32"/>
        </w:rPr>
      </w:pPr>
    </w:p>
    <w:p w14:paraId="423A0113" w14:textId="59340336" w:rsidR="00DB7E6D" w:rsidRPr="00DB7E6D" w:rsidRDefault="00DB7E6D">
      <w:pPr>
        <w:rPr>
          <w:rFonts w:ascii="Arial Rounded MT Bold" w:hAnsi="Arial Rounded MT Bold"/>
          <w:sz w:val="32"/>
          <w:szCs w:val="32"/>
        </w:rPr>
      </w:pPr>
      <w:r w:rsidRPr="00DB7E6D">
        <w:rPr>
          <w:rFonts w:ascii="Arial Rounded MT Bold" w:hAnsi="Arial Rounded MT Bold"/>
          <w:sz w:val="32"/>
          <w:szCs w:val="32"/>
        </w:rPr>
        <w:t>Carbon Reduction</w:t>
      </w:r>
    </w:p>
    <w:p w14:paraId="33DE6304" w14:textId="77777777" w:rsidR="00DD536D" w:rsidRPr="00FF4CA5" w:rsidRDefault="00DD536D" w:rsidP="00DD536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FF4CA5">
        <w:rPr>
          <w:rFonts w:eastAsia="ArialMT" w:cstheme="minorHAnsi"/>
          <w:color w:val="000000"/>
        </w:rPr>
        <w:t>To continue our progress to achieving Net Zero, we have adopted the following carbon reduction targets.</w:t>
      </w:r>
    </w:p>
    <w:p w14:paraId="313BADE3" w14:textId="77777777" w:rsidR="00DD536D" w:rsidRDefault="00DD536D">
      <w:pPr>
        <w:rPr>
          <w:rFonts w:cstheme="minorHAnsi"/>
          <w:sz w:val="24"/>
          <w:szCs w:val="24"/>
        </w:rPr>
      </w:pPr>
    </w:p>
    <w:p w14:paraId="6A90576E" w14:textId="75895981" w:rsidR="00F157E2" w:rsidRPr="00F157E2" w:rsidRDefault="00DB7E6D">
      <w:pPr>
        <w:rPr>
          <w:rFonts w:cstheme="minorHAnsi"/>
          <w:sz w:val="24"/>
          <w:szCs w:val="24"/>
        </w:rPr>
      </w:pPr>
      <w:r w:rsidRPr="00F157E2">
        <w:rPr>
          <w:rFonts w:cstheme="minorHAnsi"/>
          <w:sz w:val="24"/>
          <w:szCs w:val="24"/>
        </w:rPr>
        <w:t xml:space="preserve">Our plan is based on baseline figures from 2007/08, and </w:t>
      </w:r>
      <w:r w:rsidR="00F157E2">
        <w:rPr>
          <w:rFonts w:cstheme="minorHAnsi"/>
          <w:sz w:val="24"/>
          <w:szCs w:val="24"/>
        </w:rPr>
        <w:t xml:space="preserve">aims to meet the NHS </w:t>
      </w:r>
      <w:r w:rsidRPr="00F157E2">
        <w:rPr>
          <w:rFonts w:cstheme="minorHAnsi"/>
          <w:sz w:val="24"/>
          <w:szCs w:val="24"/>
        </w:rPr>
        <w:t xml:space="preserve">target </w:t>
      </w:r>
    </w:p>
    <w:p w14:paraId="2747D0D0" w14:textId="0CDA7397" w:rsidR="00F157E2" w:rsidRDefault="00DB7E6D" w:rsidP="00F157E2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  <w:r w:rsidRPr="00F157E2">
        <w:rPr>
          <w:rFonts w:cstheme="minorHAnsi"/>
          <w:sz w:val="24"/>
          <w:szCs w:val="24"/>
        </w:rPr>
        <w:t xml:space="preserve"> </w:t>
      </w:r>
      <w:r w:rsidR="00F157E2" w:rsidRPr="00F157E2">
        <w:rPr>
          <w:rFonts w:eastAsia="Times New Roman" w:cstheme="minorHAnsi"/>
          <w:color w:val="202A30"/>
          <w:sz w:val="24"/>
          <w:szCs w:val="24"/>
          <w:lang w:eastAsia="en-GB"/>
        </w:rPr>
        <w:t>For the emissions we control directly (the NHS Carbon Footprint), we will reach net zero by 2040, with an ambition to reach an 80% reduction by 2028 to 2032.</w:t>
      </w:r>
    </w:p>
    <w:p w14:paraId="3391120B" w14:textId="2808FD17" w:rsidR="00DD536D" w:rsidRPr="00DD536D" w:rsidRDefault="00DD536D" w:rsidP="00AB4ED6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  <w:r w:rsidRPr="00FB5174">
        <w:rPr>
          <w:rFonts w:eastAsia="Times New Roman" w:cstheme="minorHAnsi"/>
          <w:color w:val="202A30"/>
          <w:sz w:val="24"/>
          <w:szCs w:val="24"/>
          <w:lang w:eastAsia="en-GB"/>
        </w:rPr>
        <w:t>For the emissions we can influence (our NHS Carbon Footprint Plus), we will reach net zero by 2045, with an ambition to reach an 80% reduction by 2036 to 2039.</w:t>
      </w:r>
    </w:p>
    <w:p w14:paraId="4F03F557" w14:textId="77777777" w:rsidR="00DD536D" w:rsidRDefault="00DD536D" w:rsidP="00DD53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</w:p>
    <w:p w14:paraId="5246A96B" w14:textId="487895F6" w:rsidR="00AC6E98" w:rsidRDefault="00F157E2" w:rsidP="00F157E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  <w:r>
        <w:rPr>
          <w:rFonts w:eastAsia="Times New Roman" w:cstheme="minorHAnsi"/>
          <w:color w:val="202A30"/>
          <w:sz w:val="24"/>
          <w:szCs w:val="24"/>
          <w:lang w:eastAsia="en-GB"/>
        </w:rPr>
        <w:t>Our plan to meet these targets are identified in our Trust green plan, the plan provides the headline actions that we are targeting in the initial period 2021-2025 whilst we undertake additional work on developing further initiatives</w:t>
      </w:r>
      <w:r w:rsidR="002E2B4F">
        <w:rPr>
          <w:rFonts w:eastAsia="Times New Roman" w:cstheme="minorHAnsi"/>
          <w:color w:val="202A30"/>
          <w:sz w:val="24"/>
          <w:szCs w:val="24"/>
          <w:lang w:eastAsia="en-GB"/>
        </w:rPr>
        <w:t xml:space="preserve">, working </w:t>
      </w:r>
      <w:r>
        <w:rPr>
          <w:rFonts w:eastAsia="Times New Roman" w:cstheme="minorHAnsi"/>
          <w:color w:val="202A30"/>
          <w:sz w:val="24"/>
          <w:szCs w:val="24"/>
          <w:lang w:eastAsia="en-GB"/>
        </w:rPr>
        <w:t>with the West Yorkshire Health &amp; Social Care partnership.</w:t>
      </w:r>
    </w:p>
    <w:p w14:paraId="551DC6F9" w14:textId="726718AB" w:rsidR="00C81DCF" w:rsidRDefault="00C81DCF" w:rsidP="00F157E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</w:p>
    <w:p w14:paraId="4450860B" w14:textId="77777777" w:rsidR="00C81DCF" w:rsidRDefault="00C81DCF" w:rsidP="00F157E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2A30"/>
          <w:sz w:val="24"/>
          <w:szCs w:val="24"/>
          <w:lang w:eastAsia="en-GB"/>
        </w:rPr>
      </w:pPr>
    </w:p>
    <w:p w14:paraId="2624DFC1" w14:textId="77777777" w:rsidR="00520A4B" w:rsidRDefault="00520A4B">
      <w:pPr>
        <w:rPr>
          <w:rFonts w:ascii="Arial Rounded MT Bold" w:hAnsi="Arial Rounded MT Bold"/>
          <w:b/>
          <w:bCs/>
          <w:sz w:val="32"/>
          <w:szCs w:val="32"/>
        </w:rPr>
      </w:pPr>
    </w:p>
    <w:p w14:paraId="34AE7E4D" w14:textId="77777777" w:rsidR="00520A4B" w:rsidRDefault="00520A4B">
      <w:pPr>
        <w:rPr>
          <w:rFonts w:ascii="Arial Rounded MT Bold" w:hAnsi="Arial Rounded MT Bold"/>
          <w:b/>
          <w:bCs/>
          <w:sz w:val="32"/>
          <w:szCs w:val="32"/>
        </w:rPr>
      </w:pPr>
    </w:p>
    <w:p w14:paraId="5FACEB64" w14:textId="25303068" w:rsidR="004B2A87" w:rsidRDefault="00DD536D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lastRenderedPageBreak/>
        <w:t xml:space="preserve">Completed </w:t>
      </w:r>
      <w:r w:rsidR="004B2A87" w:rsidRPr="004B2A87">
        <w:rPr>
          <w:rFonts w:ascii="Arial Rounded MT Bold" w:hAnsi="Arial Rounded MT Bold"/>
          <w:b/>
          <w:bCs/>
          <w:sz w:val="32"/>
          <w:szCs w:val="32"/>
        </w:rPr>
        <w:t xml:space="preserve">Carbon reduction Initiatives </w:t>
      </w:r>
    </w:p>
    <w:p w14:paraId="3843BA88" w14:textId="77777777" w:rsidR="00DD536D" w:rsidRDefault="00DD536D" w:rsidP="00DD536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 w:rsidRPr="00DD536D">
        <w:rPr>
          <w:rFonts w:eastAsia="ArialMT" w:cstheme="minorHAnsi"/>
          <w:color w:val="000000"/>
          <w:sz w:val="24"/>
          <w:szCs w:val="24"/>
        </w:rPr>
        <w:t>The following environmental management measures and projects have been completed or implemented since the 2007/08 baseline.</w:t>
      </w:r>
    </w:p>
    <w:p w14:paraId="596F4FCA" w14:textId="77777777" w:rsidR="00DD536D" w:rsidRDefault="00DD536D" w:rsidP="00DD536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</w:p>
    <w:p w14:paraId="3CBB5ADD" w14:textId="62B1FFE2" w:rsidR="00DD536D" w:rsidRPr="00DD536D" w:rsidRDefault="00DD536D" w:rsidP="00DD536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 w:rsidRPr="00DD536D">
        <w:rPr>
          <w:rFonts w:eastAsia="ArialMT" w:cstheme="minorHAnsi"/>
          <w:color w:val="000000"/>
          <w:sz w:val="24"/>
          <w:szCs w:val="24"/>
        </w:rPr>
        <w:t xml:space="preserve">The carbon emission reduction achieved by these schemes equate to </w:t>
      </w:r>
      <w:r>
        <w:rPr>
          <w:rFonts w:eastAsia="ArialMT" w:cstheme="minorHAnsi"/>
          <w:color w:val="000000"/>
          <w:sz w:val="24"/>
          <w:szCs w:val="24"/>
        </w:rPr>
        <w:t>2352</w:t>
      </w:r>
      <w:r w:rsidRPr="00DD536D">
        <w:rPr>
          <w:rFonts w:eastAsia="ArialMT" w:cstheme="minorHAnsi"/>
          <w:color w:val="000000"/>
          <w:sz w:val="24"/>
          <w:szCs w:val="24"/>
        </w:rPr>
        <w:t xml:space="preserve">tCO2e, a </w:t>
      </w:r>
      <w:r w:rsidR="00164EC4">
        <w:rPr>
          <w:rFonts w:eastAsia="ArialMT" w:cstheme="minorHAnsi"/>
          <w:color w:val="000000"/>
          <w:sz w:val="24"/>
          <w:szCs w:val="24"/>
        </w:rPr>
        <w:t>61</w:t>
      </w:r>
      <w:r w:rsidRPr="00DD536D">
        <w:rPr>
          <w:rFonts w:eastAsia="ArialMT" w:cstheme="minorHAnsi"/>
          <w:color w:val="000000"/>
          <w:sz w:val="24"/>
          <w:szCs w:val="24"/>
        </w:rPr>
        <w:t>%ge reduction against the 20</w:t>
      </w:r>
      <w:r>
        <w:rPr>
          <w:rFonts w:eastAsia="ArialMT" w:cstheme="minorHAnsi"/>
          <w:color w:val="000000"/>
          <w:sz w:val="24"/>
          <w:szCs w:val="24"/>
        </w:rPr>
        <w:t>07/08</w:t>
      </w:r>
      <w:r w:rsidRPr="00DD536D">
        <w:rPr>
          <w:rFonts w:eastAsia="ArialMT" w:cstheme="minorHAnsi"/>
          <w:b/>
          <w:bCs/>
          <w:color w:val="FF0000"/>
          <w:sz w:val="24"/>
          <w:szCs w:val="24"/>
        </w:rPr>
        <w:t xml:space="preserve"> </w:t>
      </w:r>
      <w:r w:rsidRPr="00DD536D">
        <w:rPr>
          <w:rFonts w:eastAsia="ArialMT" w:cstheme="minorHAnsi"/>
          <w:color w:val="000000"/>
          <w:sz w:val="24"/>
          <w:szCs w:val="24"/>
        </w:rPr>
        <w:t>baseline and the measures will be in effect when performing the contract</w:t>
      </w:r>
    </w:p>
    <w:p w14:paraId="1607FA19" w14:textId="77777777" w:rsidR="00DD536D" w:rsidRPr="00DD536D" w:rsidRDefault="00DD536D">
      <w:pPr>
        <w:rPr>
          <w:rFonts w:cstheme="minorHAnsi"/>
          <w:b/>
          <w:bCs/>
          <w:sz w:val="24"/>
          <w:szCs w:val="24"/>
        </w:rPr>
      </w:pPr>
    </w:p>
    <w:p w14:paraId="43CB5860" w14:textId="6AFA1D94" w:rsidR="004B2A87" w:rsidRPr="004B2A87" w:rsidRDefault="004B2A87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4B2A87">
        <w:rPr>
          <w:rFonts w:cstheme="minorHAnsi"/>
          <w:sz w:val="24"/>
          <w:szCs w:val="24"/>
        </w:rPr>
        <w:t>New BREEAM excellent property</w:t>
      </w:r>
    </w:p>
    <w:p w14:paraId="184DA417" w14:textId="0DBD5AFB" w:rsidR="004B2A87" w:rsidRPr="004B2A87" w:rsidRDefault="004B2A87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4B2A87">
        <w:rPr>
          <w:rFonts w:cstheme="minorHAnsi"/>
          <w:sz w:val="24"/>
          <w:szCs w:val="24"/>
        </w:rPr>
        <w:t xml:space="preserve">LED internal lighting installations across all suites </w:t>
      </w:r>
    </w:p>
    <w:p w14:paraId="74645260" w14:textId="64C99FD8" w:rsidR="004B2A87" w:rsidRPr="004B2A87" w:rsidRDefault="004B2A87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4B2A87">
        <w:rPr>
          <w:rFonts w:cstheme="minorHAnsi"/>
          <w:sz w:val="24"/>
          <w:szCs w:val="24"/>
        </w:rPr>
        <w:t xml:space="preserve">Improved BMS systems </w:t>
      </w:r>
    </w:p>
    <w:p w14:paraId="260605CD" w14:textId="26A36BC8" w:rsidR="004B2A87" w:rsidRDefault="004B2A87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4B2A87">
        <w:rPr>
          <w:rFonts w:cstheme="minorHAnsi"/>
          <w:sz w:val="24"/>
          <w:szCs w:val="24"/>
        </w:rPr>
        <w:t xml:space="preserve">Increased Electric vehicle fleet for internal operations </w:t>
      </w:r>
    </w:p>
    <w:p w14:paraId="145D09F2" w14:textId="77777777" w:rsidR="00164EC4" w:rsidRDefault="004B2A87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Agile / Hybrid Working</w:t>
      </w:r>
    </w:p>
    <w:p w14:paraId="455661B4" w14:textId="77777777" w:rsidR="00164EC4" w:rsidRDefault="00164EC4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training and awareness</w:t>
      </w:r>
    </w:p>
    <w:p w14:paraId="666A9F96" w14:textId="12232712" w:rsidR="004B2A87" w:rsidRDefault="00164EC4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Energy efficient white goods</w:t>
      </w:r>
    </w:p>
    <w:p w14:paraId="699E9B5A" w14:textId="29CF4ED3" w:rsidR="00164EC4" w:rsidRPr="004B2A87" w:rsidRDefault="00164EC4" w:rsidP="004B2A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Procurement of Green Energy</w:t>
      </w:r>
    </w:p>
    <w:p w14:paraId="40DC23D7" w14:textId="77777777" w:rsidR="0033125D" w:rsidRDefault="0033125D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</w:p>
    <w:p w14:paraId="3B405807" w14:textId="77777777" w:rsidR="0033125D" w:rsidRDefault="0033125D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</w:p>
    <w:p w14:paraId="2A28B10C" w14:textId="77777777" w:rsidR="0033125D" w:rsidRDefault="0033125D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</w:p>
    <w:p w14:paraId="3C2AFDB0" w14:textId="2E7DC62E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 w:rsidRPr="00164EC4">
        <w:rPr>
          <w:rFonts w:eastAsia="ArialMT" w:cstheme="minorHAnsi"/>
          <w:color w:val="000000"/>
          <w:sz w:val="24"/>
          <w:szCs w:val="24"/>
        </w:rPr>
        <w:t>In the future we hope to implement further measures such as:</w:t>
      </w:r>
    </w:p>
    <w:p w14:paraId="2CB386C9" w14:textId="7E46AA3A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</w:p>
    <w:p w14:paraId="77FD71C5" w14:textId="434A9BA3" w:rsidR="00164EC4" w:rsidRDefault="00164EC4" w:rsidP="00164EC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>
        <w:rPr>
          <w:rFonts w:eastAsia="ArialMT" w:cstheme="minorHAnsi"/>
          <w:color w:val="000000"/>
          <w:sz w:val="24"/>
          <w:szCs w:val="24"/>
        </w:rPr>
        <w:t>On site energy generation</w:t>
      </w:r>
    </w:p>
    <w:p w14:paraId="20419BAD" w14:textId="6A1A40D0" w:rsidR="00164EC4" w:rsidRDefault="00164EC4" w:rsidP="00164EC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proofErr w:type="spellStart"/>
      <w:r>
        <w:rPr>
          <w:rFonts w:eastAsia="ArialMT" w:cstheme="minorHAnsi"/>
          <w:color w:val="000000"/>
          <w:sz w:val="24"/>
          <w:szCs w:val="24"/>
        </w:rPr>
        <w:t>Decarbonsiation</w:t>
      </w:r>
      <w:proofErr w:type="spellEnd"/>
      <w:r>
        <w:rPr>
          <w:rFonts w:eastAsia="ArialMT" w:cstheme="minorHAnsi"/>
          <w:color w:val="000000"/>
          <w:sz w:val="24"/>
          <w:szCs w:val="24"/>
        </w:rPr>
        <w:t xml:space="preserve"> of heating</w:t>
      </w:r>
    </w:p>
    <w:p w14:paraId="0C356D45" w14:textId="16D11B7C" w:rsidR="00164EC4" w:rsidRDefault="00164EC4" w:rsidP="00164EC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>
        <w:rPr>
          <w:rFonts w:eastAsia="ArialMT" w:cstheme="minorHAnsi"/>
          <w:color w:val="000000"/>
          <w:sz w:val="24"/>
          <w:szCs w:val="24"/>
        </w:rPr>
        <w:t>All electric Fleet</w:t>
      </w:r>
    </w:p>
    <w:p w14:paraId="30E36209" w14:textId="04EF6E86" w:rsidR="00274297" w:rsidRDefault="00164EC4" w:rsidP="00F9142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 w:rsidRPr="00274297">
        <w:rPr>
          <w:rFonts w:eastAsia="ArialMT" w:cstheme="minorHAnsi"/>
          <w:color w:val="000000"/>
          <w:sz w:val="24"/>
          <w:szCs w:val="24"/>
        </w:rPr>
        <w:t xml:space="preserve">Remote </w:t>
      </w:r>
      <w:r w:rsidR="00274297" w:rsidRPr="00274297">
        <w:rPr>
          <w:rFonts w:eastAsia="ArialMT" w:cstheme="minorHAnsi"/>
          <w:color w:val="000000"/>
          <w:sz w:val="24"/>
          <w:szCs w:val="24"/>
        </w:rPr>
        <w:t>appointments for service users</w:t>
      </w:r>
    </w:p>
    <w:p w14:paraId="706FBD67" w14:textId="7CF5D26B" w:rsidR="00DD2058" w:rsidRDefault="00DD2058" w:rsidP="00F9142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>
        <w:rPr>
          <w:rFonts w:eastAsia="ArialMT" w:cstheme="minorHAnsi"/>
          <w:color w:val="000000"/>
          <w:sz w:val="24"/>
          <w:szCs w:val="24"/>
        </w:rPr>
        <w:t xml:space="preserve">Salary </w:t>
      </w:r>
      <w:proofErr w:type="gramStart"/>
      <w:r>
        <w:rPr>
          <w:rFonts w:eastAsia="ArialMT" w:cstheme="minorHAnsi"/>
          <w:color w:val="000000"/>
          <w:sz w:val="24"/>
          <w:szCs w:val="24"/>
        </w:rPr>
        <w:t>sacrifice</w:t>
      </w:r>
      <w:proofErr w:type="gramEnd"/>
      <w:r>
        <w:rPr>
          <w:rFonts w:eastAsia="ArialMT" w:cstheme="minorHAnsi"/>
          <w:color w:val="000000"/>
          <w:sz w:val="24"/>
          <w:szCs w:val="24"/>
        </w:rPr>
        <w:t xml:space="preserve"> green initiatives</w:t>
      </w:r>
    </w:p>
    <w:p w14:paraId="63C64315" w14:textId="4846A680" w:rsidR="00DD2058" w:rsidRDefault="00DD2058" w:rsidP="00F9142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>
        <w:rPr>
          <w:rFonts w:eastAsia="ArialMT" w:cstheme="minorHAnsi"/>
          <w:color w:val="000000"/>
          <w:sz w:val="24"/>
          <w:szCs w:val="24"/>
        </w:rPr>
        <w:t>Staff training</w:t>
      </w:r>
    </w:p>
    <w:p w14:paraId="596E5B22" w14:textId="5568BD99" w:rsidR="00DD2058" w:rsidRPr="00274297" w:rsidRDefault="00DD2058" w:rsidP="00F9142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4"/>
          <w:szCs w:val="24"/>
        </w:rPr>
      </w:pPr>
      <w:r>
        <w:rPr>
          <w:rFonts w:eastAsia="ArialMT" w:cstheme="minorHAnsi"/>
          <w:color w:val="000000"/>
          <w:sz w:val="24"/>
          <w:szCs w:val="24"/>
        </w:rPr>
        <w:t>ISO accreditation</w:t>
      </w:r>
    </w:p>
    <w:p w14:paraId="36860B50" w14:textId="4F6CC0D9" w:rsidR="00164EC4" w:rsidRDefault="00164EC4" w:rsidP="00FB517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</w:p>
    <w:p w14:paraId="09741E82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482E6A55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492E3CB4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3AF48913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4EB84255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563D2795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25E02379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5F5C48FE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48AE5D3E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6BFC4436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53B6695E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30585DE7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19C35F2E" w14:textId="77777777" w:rsidR="00520A4B" w:rsidRDefault="00520A4B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</w:p>
    <w:p w14:paraId="697230D2" w14:textId="28896A0F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MT" w:hAnsi="Arial-BoldMT" w:cs="Arial-BoldMT"/>
          <w:b/>
          <w:bCs/>
          <w:color w:val="000000"/>
          <w:sz w:val="28"/>
          <w:szCs w:val="28"/>
        </w:rPr>
        <w:lastRenderedPageBreak/>
        <w:t>Declaration and Sign Off</w:t>
      </w:r>
    </w:p>
    <w:p w14:paraId="2F91EBDD" w14:textId="77777777" w:rsid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</w:p>
    <w:p w14:paraId="5CC7DB9B" w14:textId="277E33B2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274297">
        <w:rPr>
          <w:rFonts w:eastAsia="ArialMT" w:cstheme="minorHAnsi"/>
          <w:color w:val="000000"/>
        </w:rPr>
        <w:t>This Carbon Reduction Plan has been completed in accordance with PPN 06/21 and</w:t>
      </w:r>
    </w:p>
    <w:p w14:paraId="7A40A8B0" w14:textId="77777777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274297">
        <w:rPr>
          <w:rFonts w:eastAsia="ArialMT" w:cstheme="minorHAnsi"/>
          <w:color w:val="000000"/>
        </w:rPr>
        <w:t>associated guidance and reporting standard for Carbon Reduction Plans.</w:t>
      </w:r>
    </w:p>
    <w:p w14:paraId="3238AB41" w14:textId="77777777" w:rsidR="00274297" w:rsidRP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3AB62C91" w14:textId="678D07BE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274297">
        <w:rPr>
          <w:rFonts w:eastAsia="ArialMT" w:cstheme="minorHAnsi"/>
          <w:color w:val="000000"/>
        </w:rPr>
        <w:t xml:space="preserve">Emissions have been reported and recorded in accordance with </w:t>
      </w:r>
      <w:r w:rsidRPr="00274297">
        <w:rPr>
          <w:rFonts w:eastAsia="ArialMT" w:cstheme="minorHAnsi"/>
          <w:color w:val="0B0C0C"/>
        </w:rPr>
        <w:t>the published reporting</w:t>
      </w:r>
      <w:r w:rsidR="00274297" w:rsidRPr="00274297">
        <w:rPr>
          <w:rFonts w:eastAsia="ArialMT" w:cstheme="minorHAnsi"/>
          <w:color w:val="0B0C0C"/>
        </w:rPr>
        <w:t xml:space="preserve"> </w:t>
      </w:r>
      <w:r w:rsidRPr="00274297">
        <w:rPr>
          <w:rFonts w:eastAsia="ArialMT" w:cstheme="minorHAnsi"/>
          <w:color w:val="0B0C0C"/>
        </w:rPr>
        <w:t xml:space="preserve">standard for Carbon Reduction Plans and the </w:t>
      </w:r>
      <w:r w:rsidRPr="00274297">
        <w:rPr>
          <w:rFonts w:eastAsia="ArialMT" w:cstheme="minorHAnsi"/>
          <w:color w:val="000000"/>
        </w:rPr>
        <w:t>GHG Reporting Protocol corporate standard13</w:t>
      </w:r>
      <w:r w:rsidR="00274297" w:rsidRPr="00274297">
        <w:rPr>
          <w:rFonts w:eastAsia="ArialMT" w:cstheme="minorHAnsi"/>
          <w:color w:val="000000"/>
        </w:rPr>
        <w:t xml:space="preserve"> </w:t>
      </w:r>
      <w:r w:rsidRPr="00274297">
        <w:rPr>
          <w:rFonts w:eastAsia="ArialMT" w:cstheme="minorHAnsi"/>
          <w:color w:val="0B0C0C"/>
        </w:rPr>
        <w:t>and uses the appropri</w:t>
      </w:r>
      <w:r w:rsidRPr="00274297">
        <w:rPr>
          <w:rFonts w:eastAsia="ArialMT" w:cstheme="minorHAnsi"/>
          <w:color w:val="000000"/>
        </w:rPr>
        <w:t>ate Government emission conversion factors for greenhouse gas</w:t>
      </w:r>
      <w:r w:rsidR="00274297" w:rsidRPr="00274297">
        <w:rPr>
          <w:rFonts w:eastAsia="ArialMT" w:cstheme="minorHAnsi"/>
          <w:color w:val="000000"/>
        </w:rPr>
        <w:t xml:space="preserve"> </w:t>
      </w:r>
      <w:r w:rsidRPr="00274297">
        <w:rPr>
          <w:rFonts w:eastAsia="ArialMT" w:cstheme="minorHAnsi"/>
          <w:color w:val="000000"/>
        </w:rPr>
        <w:t>company reporting.</w:t>
      </w:r>
      <w:r w:rsidR="00274297" w:rsidRPr="00274297">
        <w:rPr>
          <w:rFonts w:eastAsia="ArialMT" w:cstheme="minorHAnsi"/>
          <w:color w:val="000000"/>
        </w:rPr>
        <w:t xml:space="preserve"> </w:t>
      </w:r>
      <w:r w:rsidRPr="00274297">
        <w:rPr>
          <w:rFonts w:eastAsia="ArialMT" w:cstheme="minorHAnsi"/>
          <w:color w:val="0B0C0C"/>
        </w:rPr>
        <w:t>Scope 1 and Scope 2 emissions have been reported in accordance with SECR</w:t>
      </w:r>
      <w:r w:rsidR="00274297" w:rsidRPr="00274297">
        <w:rPr>
          <w:rFonts w:eastAsia="ArialMT" w:cstheme="minorHAnsi"/>
          <w:color w:val="0B0C0C"/>
        </w:rPr>
        <w:t xml:space="preserve"> </w:t>
      </w:r>
      <w:r w:rsidRPr="00274297">
        <w:rPr>
          <w:rFonts w:eastAsia="ArialMT" w:cstheme="minorHAnsi"/>
          <w:color w:val="0B0C0C"/>
        </w:rPr>
        <w:t>requirements, and the required subset of Scope 3 emissions have been reported in</w:t>
      </w:r>
      <w:r w:rsidR="00274297" w:rsidRPr="00274297">
        <w:rPr>
          <w:rFonts w:eastAsia="ArialMT" w:cstheme="minorHAnsi"/>
          <w:color w:val="0B0C0C"/>
        </w:rPr>
        <w:t xml:space="preserve"> </w:t>
      </w:r>
      <w:r w:rsidRPr="00274297">
        <w:rPr>
          <w:rFonts w:eastAsia="ArialMT" w:cstheme="minorHAnsi"/>
          <w:color w:val="0B0C0C"/>
        </w:rPr>
        <w:t>accordance with the published reporting standard for Carbon Reduction Plans and the</w:t>
      </w:r>
      <w:r w:rsidR="00274297" w:rsidRPr="00274297">
        <w:rPr>
          <w:rFonts w:eastAsia="ArialMT" w:cstheme="minorHAnsi"/>
          <w:color w:val="0B0C0C"/>
        </w:rPr>
        <w:t xml:space="preserve"> </w:t>
      </w:r>
      <w:r w:rsidRPr="00274297">
        <w:rPr>
          <w:rFonts w:eastAsia="ArialMT" w:cstheme="minorHAnsi"/>
          <w:color w:val="000000"/>
        </w:rPr>
        <w:t>Corporate Value Chain (Scope 3) Standard15.</w:t>
      </w:r>
    </w:p>
    <w:p w14:paraId="286EE62E" w14:textId="77777777" w:rsidR="00274297" w:rsidRP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01D144CA" w14:textId="3331E1EF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274297">
        <w:rPr>
          <w:rFonts w:eastAsia="ArialMT" w:cstheme="minorHAnsi"/>
          <w:color w:val="0B0C0C"/>
        </w:rPr>
        <w:t xml:space="preserve">This Carbon Reduction Plan has been reviewed and signed off </w:t>
      </w:r>
      <w:r w:rsidRPr="00274297">
        <w:rPr>
          <w:rFonts w:eastAsia="ArialMT" w:cstheme="minorHAnsi"/>
          <w:color w:val="000000"/>
        </w:rPr>
        <w:t>by the board of directors (or</w:t>
      </w:r>
      <w:r w:rsidR="00274297" w:rsidRPr="00274297">
        <w:rPr>
          <w:rFonts w:eastAsia="ArialMT" w:cstheme="minorHAnsi"/>
          <w:color w:val="000000"/>
        </w:rPr>
        <w:t xml:space="preserve"> </w:t>
      </w:r>
      <w:r w:rsidRPr="00274297">
        <w:rPr>
          <w:rFonts w:eastAsia="ArialMT" w:cstheme="minorHAnsi"/>
          <w:color w:val="000000"/>
        </w:rPr>
        <w:t>equivalent management body).</w:t>
      </w:r>
    </w:p>
    <w:p w14:paraId="1BB569C4" w14:textId="19A732D0" w:rsid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3E55084A" w14:textId="77777777" w:rsidR="00274297" w:rsidRP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</w:p>
    <w:p w14:paraId="54489B79" w14:textId="0A8B1359" w:rsidR="00FB5174" w:rsidRDefault="00FB5174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sz w:val="28"/>
          <w:szCs w:val="28"/>
        </w:rPr>
      </w:pPr>
      <w:r w:rsidRPr="00274297">
        <w:rPr>
          <w:rFonts w:ascii="Arial Rounded MT Bold" w:eastAsia="ArialMT" w:hAnsi="Arial Rounded MT Bold" w:cs="Arial-BoldMT"/>
          <w:b/>
          <w:bCs/>
          <w:sz w:val="28"/>
          <w:szCs w:val="28"/>
        </w:rPr>
        <w:t>Signed on behalf of the Supplier:</w:t>
      </w:r>
    </w:p>
    <w:p w14:paraId="27B42D46" w14:textId="77777777" w:rsidR="00274297" w:rsidRP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ascii="Arial Rounded MT Bold" w:eastAsia="ArialMT" w:hAnsi="Arial Rounded MT Bold" w:cs="Arial-BoldMT"/>
          <w:b/>
          <w:bCs/>
          <w:sz w:val="28"/>
          <w:szCs w:val="28"/>
        </w:rPr>
      </w:pPr>
    </w:p>
    <w:p w14:paraId="3462B6B3" w14:textId="7341262F" w:rsid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B0C0C"/>
          <w:sz w:val="24"/>
          <w:szCs w:val="24"/>
        </w:rPr>
      </w:pPr>
      <w:r>
        <w:rPr>
          <w:noProof/>
        </w:rPr>
        <w:drawing>
          <wp:inline distT="0" distB="0" distL="0" distR="0" wp14:anchorId="2562D77B" wp14:editId="5BF14DA4">
            <wp:extent cx="814070" cy="418465"/>
            <wp:effectExtent l="0" t="0" r="5080" b="63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6453547-4204-49EF-B3E5-38ADA83423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6453547-4204-49EF-B3E5-38ADA83423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4CC1" w14:textId="77777777" w:rsid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B0C0C"/>
          <w:sz w:val="24"/>
          <w:szCs w:val="24"/>
        </w:rPr>
      </w:pPr>
    </w:p>
    <w:p w14:paraId="640BAED4" w14:textId="4A07BF07" w:rsidR="00274297" w:rsidRPr="00274297" w:rsidRDefault="00274297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B0C0C"/>
          <w:sz w:val="24"/>
          <w:szCs w:val="24"/>
        </w:rPr>
      </w:pPr>
      <w:r w:rsidRPr="00274297">
        <w:rPr>
          <w:rFonts w:eastAsia="ArialMT" w:cstheme="minorHAnsi"/>
          <w:color w:val="0B0C0C"/>
          <w:sz w:val="24"/>
          <w:szCs w:val="24"/>
        </w:rPr>
        <w:t xml:space="preserve">David Sanderson Director of Estates &amp; Facilities </w:t>
      </w:r>
    </w:p>
    <w:p w14:paraId="0081639B" w14:textId="6992273F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B0C0C"/>
          <w:sz w:val="24"/>
          <w:szCs w:val="24"/>
        </w:rPr>
      </w:pPr>
    </w:p>
    <w:p w14:paraId="7ED6D1F9" w14:textId="6C5941F9" w:rsidR="00FB5174" w:rsidRPr="00274297" w:rsidRDefault="00FB5174" w:rsidP="00FB51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B0C0C"/>
          <w:sz w:val="24"/>
          <w:szCs w:val="24"/>
        </w:rPr>
      </w:pPr>
      <w:r w:rsidRPr="00274297">
        <w:rPr>
          <w:rFonts w:eastAsia="ArialMT" w:cstheme="minorHAnsi"/>
          <w:color w:val="0B0C0C"/>
          <w:sz w:val="24"/>
          <w:szCs w:val="24"/>
        </w:rPr>
        <w:t xml:space="preserve">Date: </w:t>
      </w:r>
      <w:r w:rsidR="00274297" w:rsidRPr="00274297">
        <w:rPr>
          <w:rFonts w:eastAsia="ArialMT" w:cstheme="minorHAnsi"/>
          <w:color w:val="0B0C0C"/>
          <w:sz w:val="24"/>
          <w:szCs w:val="24"/>
        </w:rPr>
        <w:t>18</w:t>
      </w:r>
      <w:r w:rsidR="00274297" w:rsidRPr="00274297">
        <w:rPr>
          <w:rFonts w:eastAsia="ArialMT" w:cstheme="minorHAnsi"/>
          <w:color w:val="0B0C0C"/>
          <w:sz w:val="24"/>
          <w:szCs w:val="24"/>
          <w:vertAlign w:val="superscript"/>
        </w:rPr>
        <w:t>th</w:t>
      </w:r>
      <w:r w:rsidR="00274297" w:rsidRPr="00274297">
        <w:rPr>
          <w:rFonts w:eastAsia="ArialMT" w:cstheme="minorHAnsi"/>
          <w:color w:val="0B0C0C"/>
          <w:sz w:val="24"/>
          <w:szCs w:val="24"/>
        </w:rPr>
        <w:t xml:space="preserve"> May 2022</w:t>
      </w:r>
    </w:p>
    <w:p w14:paraId="4AB57A4D" w14:textId="77777777" w:rsidR="00AC6E98" w:rsidRPr="00274297" w:rsidRDefault="00AC6E98">
      <w:pPr>
        <w:rPr>
          <w:rFonts w:cstheme="minorHAnsi"/>
          <w:sz w:val="24"/>
          <w:szCs w:val="24"/>
        </w:rPr>
      </w:pPr>
    </w:p>
    <w:sectPr w:rsidR="00AC6E98" w:rsidRPr="0027429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7380" w14:textId="77777777" w:rsidR="00430730" w:rsidRDefault="00430730" w:rsidP="00DD2058">
      <w:pPr>
        <w:spacing w:after="0" w:line="240" w:lineRule="auto"/>
      </w:pPr>
      <w:r>
        <w:separator/>
      </w:r>
    </w:p>
  </w:endnote>
  <w:endnote w:type="continuationSeparator" w:id="0">
    <w:p w14:paraId="3D1518D0" w14:textId="77777777" w:rsidR="00430730" w:rsidRDefault="00430730" w:rsidP="00DD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29"/>
      <w:gridCol w:w="5197"/>
    </w:tblGrid>
    <w:tr w:rsidR="00DD2058" w14:paraId="7D79891D" w14:textId="77777777" w:rsidTr="00DD2058">
      <w:tc>
        <w:tcPr>
          <w:tcW w:w="2121" w:type="pct"/>
          <w:shd w:val="clear" w:color="auto" w:fill="4472C4" w:themeFill="accent1"/>
          <w:vAlign w:val="center"/>
        </w:tcPr>
        <w:p w14:paraId="4F3469F2" w14:textId="439B04B3" w:rsidR="00DD2058" w:rsidRDefault="006333C1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65703300A784D0EA563ACE3F473458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D2058">
                <w:rPr>
                  <w:caps/>
                  <w:color w:val="FFFFFF" w:themeColor="background1"/>
                  <w:sz w:val="18"/>
                  <w:szCs w:val="18"/>
                </w:rPr>
                <w:t>Carbon reduction plan</w:t>
              </w:r>
            </w:sdtContent>
          </w:sdt>
        </w:p>
      </w:tc>
      <w:tc>
        <w:tcPr>
          <w:tcW w:w="2879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002392A9DD23495CA0C6A521658320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8D138B7" w14:textId="531AF4B4" w:rsidR="00DD2058" w:rsidRDefault="00DD2058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LEEDS AND YORK PARTNERSHIP NHS FOUNDATION TRUST)</w:t>
              </w:r>
            </w:p>
          </w:sdtContent>
        </w:sdt>
      </w:tc>
    </w:tr>
  </w:tbl>
  <w:p w14:paraId="2397C12F" w14:textId="77777777" w:rsidR="00DD2058" w:rsidRDefault="00DD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E632" w14:textId="77777777" w:rsidR="00430730" w:rsidRDefault="00430730" w:rsidP="00DD2058">
      <w:pPr>
        <w:spacing w:after="0" w:line="240" w:lineRule="auto"/>
      </w:pPr>
      <w:r>
        <w:separator/>
      </w:r>
    </w:p>
  </w:footnote>
  <w:footnote w:type="continuationSeparator" w:id="0">
    <w:p w14:paraId="1CEE5FF7" w14:textId="77777777" w:rsidR="00430730" w:rsidRDefault="00430730" w:rsidP="00DD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D07"/>
    <w:multiLevelType w:val="hybridMultilevel"/>
    <w:tmpl w:val="7382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CB3"/>
    <w:multiLevelType w:val="hybridMultilevel"/>
    <w:tmpl w:val="713E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623"/>
    <w:multiLevelType w:val="hybridMultilevel"/>
    <w:tmpl w:val="8A704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668"/>
    <w:multiLevelType w:val="multilevel"/>
    <w:tmpl w:val="372A95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7A8E"/>
    <w:multiLevelType w:val="hybridMultilevel"/>
    <w:tmpl w:val="3D02D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795"/>
    <w:multiLevelType w:val="hybridMultilevel"/>
    <w:tmpl w:val="3BA4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1B74"/>
    <w:multiLevelType w:val="hybridMultilevel"/>
    <w:tmpl w:val="B4D02724"/>
    <w:lvl w:ilvl="0" w:tplc="1E420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A3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00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6C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4C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CB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B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4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87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3D2"/>
    <w:multiLevelType w:val="hybridMultilevel"/>
    <w:tmpl w:val="62AE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3A01"/>
    <w:multiLevelType w:val="hybridMultilevel"/>
    <w:tmpl w:val="15CA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35841"/>
    <w:multiLevelType w:val="hybridMultilevel"/>
    <w:tmpl w:val="F9A6E7D8"/>
    <w:lvl w:ilvl="0" w:tplc="0809000F">
      <w:start w:val="1"/>
      <w:numFmt w:val="decimal"/>
      <w:lvlText w:val="%1."/>
      <w:lvlJc w:val="left"/>
      <w:pPr>
        <w:ind w:left="7731" w:hanging="360"/>
      </w:pPr>
    </w:lvl>
    <w:lvl w:ilvl="1" w:tplc="08090019" w:tentative="1">
      <w:start w:val="1"/>
      <w:numFmt w:val="lowerLetter"/>
      <w:lvlText w:val="%2."/>
      <w:lvlJc w:val="left"/>
      <w:pPr>
        <w:ind w:left="8451" w:hanging="360"/>
      </w:pPr>
    </w:lvl>
    <w:lvl w:ilvl="2" w:tplc="0809001B" w:tentative="1">
      <w:start w:val="1"/>
      <w:numFmt w:val="lowerRoman"/>
      <w:lvlText w:val="%3."/>
      <w:lvlJc w:val="right"/>
      <w:pPr>
        <w:ind w:left="9171" w:hanging="180"/>
      </w:pPr>
    </w:lvl>
    <w:lvl w:ilvl="3" w:tplc="0809000F" w:tentative="1">
      <w:start w:val="1"/>
      <w:numFmt w:val="decimal"/>
      <w:lvlText w:val="%4."/>
      <w:lvlJc w:val="left"/>
      <w:pPr>
        <w:ind w:left="9891" w:hanging="360"/>
      </w:pPr>
    </w:lvl>
    <w:lvl w:ilvl="4" w:tplc="08090019" w:tentative="1">
      <w:start w:val="1"/>
      <w:numFmt w:val="lowerLetter"/>
      <w:lvlText w:val="%5."/>
      <w:lvlJc w:val="left"/>
      <w:pPr>
        <w:ind w:left="10611" w:hanging="360"/>
      </w:pPr>
    </w:lvl>
    <w:lvl w:ilvl="5" w:tplc="0809001B" w:tentative="1">
      <w:start w:val="1"/>
      <w:numFmt w:val="lowerRoman"/>
      <w:lvlText w:val="%6."/>
      <w:lvlJc w:val="right"/>
      <w:pPr>
        <w:ind w:left="11331" w:hanging="180"/>
      </w:pPr>
    </w:lvl>
    <w:lvl w:ilvl="6" w:tplc="0809000F" w:tentative="1">
      <w:start w:val="1"/>
      <w:numFmt w:val="decimal"/>
      <w:lvlText w:val="%7."/>
      <w:lvlJc w:val="left"/>
      <w:pPr>
        <w:ind w:left="12051" w:hanging="360"/>
      </w:pPr>
    </w:lvl>
    <w:lvl w:ilvl="7" w:tplc="08090019" w:tentative="1">
      <w:start w:val="1"/>
      <w:numFmt w:val="lowerLetter"/>
      <w:lvlText w:val="%8."/>
      <w:lvlJc w:val="left"/>
      <w:pPr>
        <w:ind w:left="12771" w:hanging="360"/>
      </w:pPr>
    </w:lvl>
    <w:lvl w:ilvl="8" w:tplc="080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0" w15:restartNumberingAfterBreak="0">
    <w:nsid w:val="3A56251D"/>
    <w:multiLevelType w:val="hybridMultilevel"/>
    <w:tmpl w:val="22CAFF0A"/>
    <w:lvl w:ilvl="0" w:tplc="EB50D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4A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08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9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60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0E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F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E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E1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D292C"/>
    <w:multiLevelType w:val="hybridMultilevel"/>
    <w:tmpl w:val="92AC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249"/>
    <w:multiLevelType w:val="hybridMultilevel"/>
    <w:tmpl w:val="94B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5BEF"/>
    <w:multiLevelType w:val="hybridMultilevel"/>
    <w:tmpl w:val="5EF2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1AF5"/>
    <w:multiLevelType w:val="hybridMultilevel"/>
    <w:tmpl w:val="A328A37E"/>
    <w:lvl w:ilvl="0" w:tplc="0436E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8EA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29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22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6B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28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3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2D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A6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6014B"/>
    <w:multiLevelType w:val="hybridMultilevel"/>
    <w:tmpl w:val="7CEC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303"/>
    <w:multiLevelType w:val="hybridMultilevel"/>
    <w:tmpl w:val="E2A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05FC"/>
    <w:multiLevelType w:val="multilevel"/>
    <w:tmpl w:val="9564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E6752"/>
    <w:multiLevelType w:val="hybridMultilevel"/>
    <w:tmpl w:val="069CDC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4CD7"/>
    <w:multiLevelType w:val="hybridMultilevel"/>
    <w:tmpl w:val="30BA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305D3"/>
    <w:multiLevelType w:val="hybridMultilevel"/>
    <w:tmpl w:val="3460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3350"/>
    <w:multiLevelType w:val="hybridMultilevel"/>
    <w:tmpl w:val="A7C6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3323F"/>
    <w:multiLevelType w:val="hybridMultilevel"/>
    <w:tmpl w:val="A1A4BA98"/>
    <w:lvl w:ilvl="0" w:tplc="F5625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6D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A3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A4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C5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06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01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67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6A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36054"/>
    <w:multiLevelType w:val="multilevel"/>
    <w:tmpl w:val="8E34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C2073"/>
    <w:multiLevelType w:val="hybridMultilevel"/>
    <w:tmpl w:val="0524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E736F"/>
    <w:multiLevelType w:val="hybridMultilevel"/>
    <w:tmpl w:val="7DD8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83FA5"/>
    <w:multiLevelType w:val="hybridMultilevel"/>
    <w:tmpl w:val="965C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968D9"/>
    <w:multiLevelType w:val="hybridMultilevel"/>
    <w:tmpl w:val="2CEA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C522D"/>
    <w:multiLevelType w:val="hybridMultilevel"/>
    <w:tmpl w:val="7F1A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4181C"/>
    <w:multiLevelType w:val="hybridMultilevel"/>
    <w:tmpl w:val="2D068E48"/>
    <w:lvl w:ilvl="0" w:tplc="D340F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EA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E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06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7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85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E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00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EA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730572">
    <w:abstractNumId w:val="3"/>
  </w:num>
  <w:num w:numId="2" w16cid:durableId="1884708898">
    <w:abstractNumId w:val="9"/>
  </w:num>
  <w:num w:numId="3" w16cid:durableId="1122111494">
    <w:abstractNumId w:val="20"/>
  </w:num>
  <w:num w:numId="4" w16cid:durableId="1743019132">
    <w:abstractNumId w:val="26"/>
  </w:num>
  <w:num w:numId="5" w16cid:durableId="1534540978">
    <w:abstractNumId w:val="5"/>
  </w:num>
  <w:num w:numId="6" w16cid:durableId="976684095">
    <w:abstractNumId w:val="4"/>
  </w:num>
  <w:num w:numId="7" w16cid:durableId="43069227">
    <w:abstractNumId w:val="21"/>
  </w:num>
  <w:num w:numId="8" w16cid:durableId="1402290429">
    <w:abstractNumId w:val="8"/>
  </w:num>
  <w:num w:numId="9" w16cid:durableId="1494759846">
    <w:abstractNumId w:val="19"/>
  </w:num>
  <w:num w:numId="10" w16cid:durableId="1460489943">
    <w:abstractNumId w:val="25"/>
  </w:num>
  <w:num w:numId="11" w16cid:durableId="1537111273">
    <w:abstractNumId w:val="27"/>
  </w:num>
  <w:num w:numId="12" w16cid:durableId="1828783533">
    <w:abstractNumId w:val="24"/>
  </w:num>
  <w:num w:numId="13" w16cid:durableId="1920482472">
    <w:abstractNumId w:val="11"/>
  </w:num>
  <w:num w:numId="14" w16cid:durableId="689259884">
    <w:abstractNumId w:val="15"/>
  </w:num>
  <w:num w:numId="15" w16cid:durableId="2003771396">
    <w:abstractNumId w:val="16"/>
  </w:num>
  <w:num w:numId="16" w16cid:durableId="1776244288">
    <w:abstractNumId w:val="1"/>
  </w:num>
  <w:num w:numId="17" w16cid:durableId="686061464">
    <w:abstractNumId w:val="0"/>
  </w:num>
  <w:num w:numId="18" w16cid:durableId="1129325503">
    <w:abstractNumId w:val="28"/>
  </w:num>
  <w:num w:numId="19" w16cid:durableId="577322641">
    <w:abstractNumId w:val="7"/>
  </w:num>
  <w:num w:numId="20" w16cid:durableId="2074892095">
    <w:abstractNumId w:val="23"/>
  </w:num>
  <w:num w:numId="21" w16cid:durableId="1693650262">
    <w:abstractNumId w:val="2"/>
  </w:num>
  <w:num w:numId="22" w16cid:durableId="1633753248">
    <w:abstractNumId w:val="18"/>
  </w:num>
  <w:num w:numId="23" w16cid:durableId="1938059149">
    <w:abstractNumId w:val="10"/>
  </w:num>
  <w:num w:numId="24" w16cid:durableId="1118449078">
    <w:abstractNumId w:val="6"/>
  </w:num>
  <w:num w:numId="25" w16cid:durableId="1637680391">
    <w:abstractNumId w:val="14"/>
  </w:num>
  <w:num w:numId="26" w16cid:durableId="474298274">
    <w:abstractNumId w:val="22"/>
  </w:num>
  <w:num w:numId="27" w16cid:durableId="2089299550">
    <w:abstractNumId w:val="29"/>
  </w:num>
  <w:num w:numId="28" w16cid:durableId="1551647880">
    <w:abstractNumId w:val="12"/>
  </w:num>
  <w:num w:numId="29" w16cid:durableId="485364783">
    <w:abstractNumId w:val="17"/>
  </w:num>
  <w:num w:numId="30" w16cid:durableId="1698314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14"/>
    <w:rsid w:val="00164EC4"/>
    <w:rsid w:val="00274297"/>
    <w:rsid w:val="002B466F"/>
    <w:rsid w:val="002E2B4F"/>
    <w:rsid w:val="0033125D"/>
    <w:rsid w:val="003B6944"/>
    <w:rsid w:val="00430730"/>
    <w:rsid w:val="004B2A87"/>
    <w:rsid w:val="00520A4B"/>
    <w:rsid w:val="00542679"/>
    <w:rsid w:val="006333C1"/>
    <w:rsid w:val="0077000D"/>
    <w:rsid w:val="00A90902"/>
    <w:rsid w:val="00AC6E98"/>
    <w:rsid w:val="00C81DCF"/>
    <w:rsid w:val="00C8545A"/>
    <w:rsid w:val="00C92D7C"/>
    <w:rsid w:val="00DB7E6D"/>
    <w:rsid w:val="00DD2058"/>
    <w:rsid w:val="00DD536D"/>
    <w:rsid w:val="00E04FEB"/>
    <w:rsid w:val="00EC0114"/>
    <w:rsid w:val="00F157E2"/>
    <w:rsid w:val="00FB5174"/>
    <w:rsid w:val="00FF20BB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1922"/>
  <w15:chartTrackingRefBased/>
  <w15:docId w15:val="{A920EE3C-CAB8-4012-B66E-4E7CB6B3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E2B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2B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B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4F"/>
  </w:style>
  <w:style w:type="paragraph" w:styleId="Footer">
    <w:name w:val="footer"/>
    <w:basedOn w:val="Normal"/>
    <w:link w:val="FooterChar"/>
    <w:uiPriority w:val="99"/>
    <w:unhideWhenUsed/>
    <w:rsid w:val="002E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4F"/>
  </w:style>
  <w:style w:type="paragraph" w:styleId="ListParagraph">
    <w:name w:val="List Paragraph"/>
    <w:basedOn w:val="Normal"/>
    <w:uiPriority w:val="34"/>
    <w:qFormat/>
    <w:rsid w:val="002E2B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B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Carbon Reduction progress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Scope 1 Gas emissions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2304</c:v>
                </c:pt>
                <c:pt idx="1">
                  <c:v>2855</c:v>
                </c:pt>
                <c:pt idx="2">
                  <c:v>2009</c:v>
                </c:pt>
                <c:pt idx="3">
                  <c:v>1876</c:v>
                </c:pt>
                <c:pt idx="4">
                  <c:v>461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00-4922-944F-46758EDF632F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Scope 2 Electricity emissions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2645</c:v>
                </c:pt>
                <c:pt idx="1">
                  <c:v>3233</c:v>
                </c:pt>
                <c:pt idx="2">
                  <c:v>1791</c:v>
                </c:pt>
                <c:pt idx="3">
                  <c:v>897</c:v>
                </c:pt>
                <c:pt idx="4">
                  <c:v>529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00-4922-944F-46758EDF632F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Scope 2 Heat/ Steam emissions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558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00-4922-944F-46758EDF632F}"/>
            </c:ext>
          </c:extLst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Scope 3 Business mileage- Grey Fleet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332</c:v>
                </c:pt>
                <c:pt idx="1">
                  <c:v>557</c:v>
                </c:pt>
                <c:pt idx="2">
                  <c:v>277</c:v>
                </c:pt>
                <c:pt idx="3">
                  <c:v>200</c:v>
                </c:pt>
                <c:pt idx="4">
                  <c:v>67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00-4922-944F-46758EDF632F}"/>
            </c:ext>
          </c:extLst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Scope 3 Commute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824</c:v>
                </c:pt>
                <c:pt idx="1">
                  <c:v>1034</c:v>
                </c:pt>
                <c:pt idx="2">
                  <c:v>870</c:v>
                </c:pt>
                <c:pt idx="3">
                  <c:v>780</c:v>
                </c:pt>
                <c:pt idx="4">
                  <c:v>165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A00-4922-944F-46758EDF632F}"/>
            </c:ext>
          </c:extLst>
        </c:ser>
        <c:ser>
          <c:idx val="5"/>
          <c:order val="5"/>
          <c:tx>
            <c:strRef>
              <c:f>Sheet1!$A$8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Sheet1!$B$1:$G$2</c:f>
              <c:multiLvlStrCache>
                <c:ptCount val="6"/>
                <c:lvl>
                  <c:pt idx="4">
                    <c:v>Target</c:v>
                  </c:pt>
                  <c:pt idx="5">
                    <c:v>Target</c:v>
                  </c:pt>
                </c:lvl>
                <c:lvl>
                  <c:pt idx="0">
                    <c:v>Baseline 2007/2008</c:v>
                  </c:pt>
                  <c:pt idx="1">
                    <c:v>2014/5</c:v>
                  </c:pt>
                  <c:pt idx="2">
                    <c:v>2017/8</c:v>
                  </c:pt>
                  <c:pt idx="3">
                    <c:v>2021/22</c:v>
                  </c:pt>
                  <c:pt idx="4">
                    <c:v>2031/32</c:v>
                  </c:pt>
                  <c:pt idx="5">
                    <c:v>2050</c:v>
                  </c:pt>
                </c:lvl>
              </c:multiLvlStrCache>
            </c:multiLvlStrRef>
          </c:cat>
          <c:val>
            <c:numRef>
              <c:f>Sheet1!$B$8:$G$8</c:f>
              <c:numCache>
                <c:formatCode>General</c:formatCode>
                <c:ptCount val="6"/>
                <c:pt idx="0">
                  <c:v>6105</c:v>
                </c:pt>
                <c:pt idx="1">
                  <c:v>8237</c:v>
                </c:pt>
                <c:pt idx="2">
                  <c:v>4947</c:v>
                </c:pt>
                <c:pt idx="3">
                  <c:v>3753</c:v>
                </c:pt>
                <c:pt idx="4">
                  <c:v>1222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A00-4922-944F-46758EDF6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043823"/>
        <c:axId val="205044239"/>
      </c:lineChart>
      <c:catAx>
        <c:axId val="20504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044239"/>
        <c:crosses val="autoZero"/>
        <c:auto val="1"/>
        <c:lblAlgn val="ctr"/>
        <c:lblOffset val="100"/>
        <c:noMultiLvlLbl val="0"/>
      </c:catAx>
      <c:valAx>
        <c:axId val="205044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04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703300A784D0EA563ACE3F473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891D-D6E7-4C15-A1EA-6E3A71CE3AD4}"/>
      </w:docPartPr>
      <w:docPartBody>
        <w:p w:rsidR="00083EE4" w:rsidRDefault="002F3AB6" w:rsidP="002F3AB6">
          <w:pPr>
            <w:pStyle w:val="765703300A784D0EA563ACE3F473458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02392A9DD23495CA0C6A5216583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D265-328F-43BE-933D-AEE64B37A144}"/>
      </w:docPartPr>
      <w:docPartBody>
        <w:p w:rsidR="00083EE4" w:rsidRDefault="002F3AB6" w:rsidP="002F3AB6">
          <w:pPr>
            <w:pStyle w:val="002392A9DD23495CA0C6A5216583202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B6"/>
    <w:rsid w:val="00083EE4"/>
    <w:rsid w:val="002F3AB6"/>
    <w:rsid w:val="00647164"/>
    <w:rsid w:val="006B7EC2"/>
    <w:rsid w:val="008244CC"/>
    <w:rsid w:val="009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703300A784D0EA563ACE3F4734588">
    <w:name w:val="765703300A784D0EA563ACE3F4734588"/>
    <w:rsid w:val="002F3AB6"/>
  </w:style>
  <w:style w:type="paragraph" w:customStyle="1" w:styleId="002392A9DD23495CA0C6A52165832025">
    <w:name w:val="002392A9DD23495CA0C6A52165832025"/>
    <w:rsid w:val="002F3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reduction plan</dc:title>
  <dc:subject/>
  <dc:creator>LEEDS AND YORK PARTNERSHIP NHS FOUNDATION TRUST)</dc:creator>
  <cp:keywords/>
  <dc:description/>
  <cp:lastModifiedBy>Philip Davies</cp:lastModifiedBy>
  <cp:revision>2</cp:revision>
  <dcterms:created xsi:type="dcterms:W3CDTF">2022-05-26T16:11:00Z</dcterms:created>
  <dcterms:modified xsi:type="dcterms:W3CDTF">2022-05-26T16:11:00Z</dcterms:modified>
</cp:coreProperties>
</file>